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94456" w14:textId="77777777" w:rsidR="003976AD" w:rsidRDefault="00A023BB"/>
    <w:p w14:paraId="315F602F" w14:textId="77777777" w:rsidR="00E26E64" w:rsidRPr="00E26E64" w:rsidRDefault="00A023BB" w:rsidP="00E26E64"/>
    <w:p w14:paraId="32F9BA76" w14:textId="77777777" w:rsidR="00E26E64" w:rsidRPr="00E26E64" w:rsidRDefault="00A023BB" w:rsidP="00E26E64"/>
    <w:p w14:paraId="317318B9" w14:textId="77777777" w:rsidR="00E26E64" w:rsidRPr="00E26E64" w:rsidRDefault="00A023BB" w:rsidP="00E26E64"/>
    <w:p w14:paraId="278836DB" w14:textId="77777777" w:rsidR="00E26E64" w:rsidRPr="00E26E64" w:rsidRDefault="00A023BB" w:rsidP="00E26E64"/>
    <w:p w14:paraId="2FAD2FE3" w14:textId="77777777" w:rsidR="00E26E64" w:rsidRDefault="00A023BB" w:rsidP="00E26E64"/>
    <w:p w14:paraId="2212DBC4" w14:textId="77777777" w:rsidR="00111445" w:rsidRPr="00E26E64" w:rsidRDefault="00A023BB" w:rsidP="00E26E64"/>
    <w:p w14:paraId="0D0A3FC9" w14:textId="77777777" w:rsidR="00D56ECE" w:rsidRDefault="00A023BB" w:rsidP="00EE6013">
      <w:pPr>
        <w:tabs>
          <w:tab w:val="left" w:pos="3376"/>
        </w:tabs>
        <w:snapToGrid w:val="0"/>
        <w:jc w:val="center"/>
      </w:pPr>
    </w:p>
    <w:p w14:paraId="2998DCF1" w14:textId="77777777" w:rsidR="00774234" w:rsidRDefault="00A023BB" w:rsidP="00774234">
      <w:pPr>
        <w:tabs>
          <w:tab w:val="left" w:pos="3376"/>
        </w:tabs>
        <w:snapToGrid w:val="0"/>
        <w:ind w:left="2552"/>
        <w:rPr>
          <w:rFonts w:ascii="Arial" w:hAnsi="Arial" w:cs="Arial"/>
          <w:b/>
          <w:color w:val="48ACB0"/>
          <w:sz w:val="32"/>
          <w:szCs w:val="32"/>
        </w:rPr>
      </w:pPr>
    </w:p>
    <w:p w14:paraId="3FFE62DB" w14:textId="5A7A86F9" w:rsidR="00615C1B" w:rsidRDefault="00A023BB" w:rsidP="00774234">
      <w:pPr>
        <w:tabs>
          <w:tab w:val="left" w:pos="3376"/>
        </w:tabs>
        <w:snapToGrid w:val="0"/>
        <w:ind w:left="2552"/>
        <w:rPr>
          <w:rFonts w:ascii="Arial" w:hAnsi="Arial" w:cs="Arial"/>
          <w:b/>
          <w:color w:val="48ACB0"/>
          <w:sz w:val="32"/>
          <w:szCs w:val="32"/>
        </w:rPr>
      </w:pPr>
      <w:r>
        <w:rPr>
          <w:rFonts w:ascii="Arial" w:hAnsi="Arial" w:cs="Arial"/>
          <w:b/>
          <w:color w:val="48ACB0"/>
          <w:sz w:val="32"/>
          <w:szCs w:val="32"/>
        </w:rPr>
        <w:t>I p</w:t>
      </w:r>
      <w:r w:rsidRPr="003976AD">
        <w:rPr>
          <w:rFonts w:ascii="Arial" w:hAnsi="Arial" w:cs="Arial"/>
          <w:b/>
          <w:color w:val="49ACB0"/>
          <w:sz w:val="32"/>
          <w:szCs w:val="32"/>
        </w:rPr>
        <w:t>artn</w:t>
      </w:r>
      <w:r>
        <w:rPr>
          <w:rFonts w:ascii="Arial" w:hAnsi="Arial" w:cs="Arial"/>
          <w:b/>
          <w:color w:val="48ACB0"/>
          <w:sz w:val="32"/>
          <w:szCs w:val="32"/>
        </w:rPr>
        <w:t>er</w:t>
      </w:r>
    </w:p>
    <w:p w14:paraId="3AAEF747" w14:textId="77777777" w:rsidR="00774234" w:rsidRDefault="00A023BB" w:rsidP="00377ED9">
      <w:pPr>
        <w:shd w:val="clear" w:color="auto" w:fill="FFFFFF"/>
        <w:textAlignment w:val="top"/>
        <w:rPr>
          <w:rFonts w:ascii="Arial" w:eastAsia="Times New Roman" w:hAnsi="Arial" w:cs="Arial"/>
          <w:color w:val="232323"/>
        </w:rPr>
      </w:pPr>
    </w:p>
    <w:p w14:paraId="1D2349AC" w14:textId="3FC33145" w:rsidR="00377ED9" w:rsidRDefault="00A023BB" w:rsidP="00377ED9">
      <w:pPr>
        <w:shd w:val="clear" w:color="auto" w:fill="FFFFFF"/>
        <w:textAlignment w:val="top"/>
        <w:rPr>
          <w:rFonts w:ascii="Arial" w:eastAsia="Times New Roman" w:hAnsi="Arial" w:cs="Arial"/>
          <w:color w:val="232323"/>
        </w:rPr>
      </w:pPr>
      <w:r w:rsidRPr="008C250C">
        <w:rPr>
          <w:rFonts w:ascii="Arial" w:eastAsia="Times New Roman" w:hAnsi="Arial" w:cs="Arial"/>
          <w:noProof/>
          <w:color w:val="232323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19E0258" wp14:editId="51FD39A0">
            <wp:simplePos x="0" y="0"/>
            <wp:positionH relativeFrom="column">
              <wp:posOffset>79259</wp:posOffset>
            </wp:positionH>
            <wp:positionV relativeFrom="paragraph">
              <wp:posOffset>136525</wp:posOffset>
            </wp:positionV>
            <wp:extent cx="1406269" cy="592428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69" cy="592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B8A29" w14:textId="51B12983" w:rsidR="00C150DD" w:rsidRPr="003976AD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b/>
          <w:bCs/>
          <w:color w:val="3D9DA0"/>
          <w:sz w:val="28"/>
          <w:szCs w:val="28"/>
        </w:rPr>
      </w:pPr>
      <w:r w:rsidRPr="003976AD">
        <w:rPr>
          <w:rFonts w:ascii="Arial" w:eastAsia="Times New Roman" w:hAnsi="Arial" w:cs="Arial"/>
          <w:b/>
          <w:bCs/>
          <w:color w:val="3D9DA0"/>
          <w:sz w:val="28"/>
          <w:szCs w:val="28"/>
        </w:rPr>
        <w:t>ACTO</w:t>
      </w:r>
      <w:r>
        <w:rPr>
          <w:rFonts w:ascii="Arial" w:eastAsia="Times New Roman" w:hAnsi="Arial" w:cs="Arial"/>
          <w:b/>
          <w:bCs/>
          <w:color w:val="3D9DA0"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color w:val="3D9DA0"/>
          <w:sz w:val="28"/>
          <w:szCs w:val="28"/>
        </w:rPr>
        <w:t>o</w:t>
      </w:r>
      <w:r>
        <w:rPr>
          <w:rFonts w:ascii="Arial" w:eastAsia="Times New Roman" w:hAnsi="Arial" w:cs="Arial"/>
          <w:b/>
          <w:bCs/>
          <w:color w:val="3D9DA0"/>
          <w:sz w:val="28"/>
          <w:szCs w:val="28"/>
        </w:rPr>
        <w:t>nlus</w:t>
      </w:r>
      <w:r w:rsidRPr="003976AD">
        <w:rPr>
          <w:rFonts w:ascii="Arial" w:eastAsia="Times New Roman" w:hAnsi="Arial" w:cs="Arial"/>
          <w:b/>
          <w:bCs/>
          <w:color w:val="3D9DA0"/>
          <w:sz w:val="28"/>
          <w:szCs w:val="28"/>
        </w:rPr>
        <w:t xml:space="preserve"> – </w:t>
      </w:r>
      <w:proofErr w:type="gramStart"/>
      <w:r w:rsidRPr="003976AD">
        <w:rPr>
          <w:rFonts w:ascii="Arial" w:eastAsia="Times New Roman" w:hAnsi="Arial" w:cs="Arial"/>
          <w:b/>
          <w:bCs/>
          <w:color w:val="3D9DA0"/>
          <w:sz w:val="28"/>
          <w:szCs w:val="28"/>
        </w:rPr>
        <w:t>Alleanza</w:t>
      </w:r>
      <w:proofErr w:type="gramEnd"/>
      <w:r w:rsidRPr="003976AD">
        <w:rPr>
          <w:rFonts w:ascii="Arial" w:eastAsia="Times New Roman" w:hAnsi="Arial" w:cs="Arial"/>
          <w:b/>
          <w:bCs/>
          <w:color w:val="3D9DA0"/>
          <w:sz w:val="28"/>
          <w:szCs w:val="28"/>
        </w:rPr>
        <w:t xml:space="preserve"> Contro il Tumore Ovarico</w:t>
      </w:r>
    </w:p>
    <w:p w14:paraId="3C00072F" w14:textId="34D1EF55" w:rsidR="00C150DD" w:rsidRPr="00774234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color w:val="232323"/>
          <w:sz w:val="22"/>
          <w:szCs w:val="22"/>
        </w:rPr>
      </w:pPr>
      <w:r w:rsidRPr="00774234">
        <w:rPr>
          <w:rFonts w:ascii="Arial" w:hAnsi="Arial" w:cs="Arial"/>
          <w:color w:val="232323"/>
          <w:sz w:val="22"/>
          <w:szCs w:val="22"/>
        </w:rPr>
        <w:t xml:space="preserve">ACTO è la rete italiana di </w:t>
      </w:r>
      <w:r w:rsidRPr="00774234">
        <w:rPr>
          <w:rFonts w:ascii="Arial" w:hAnsi="Arial" w:cs="Arial"/>
          <w:color w:val="000000"/>
          <w:sz w:val="22"/>
          <w:szCs w:val="22"/>
        </w:rPr>
        <w:t>A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ssociazioni </w:t>
      </w:r>
      <w:r w:rsidRPr="00774234">
        <w:rPr>
          <w:rFonts w:ascii="Arial" w:hAnsi="Arial" w:cs="Arial"/>
          <w:color w:val="000000"/>
          <w:sz w:val="22"/>
          <w:szCs w:val="22"/>
        </w:rPr>
        <w:t>p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azienti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impegnata nella prevenzione e nella cura del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tumore ovarico e </w:t>
      </w:r>
      <w:r w:rsidRPr="00774234">
        <w:rPr>
          <w:rFonts w:ascii="Arial" w:hAnsi="Arial" w:cs="Arial"/>
          <w:color w:val="000000"/>
          <w:sz w:val="22"/>
          <w:szCs w:val="22"/>
        </w:rPr>
        <w:t>dei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 tumori ginecologici. </w:t>
      </w:r>
      <w:r w:rsidRPr="00774234">
        <w:rPr>
          <w:rFonts w:ascii="Arial" w:hAnsi="Arial" w:cs="Arial"/>
          <w:color w:val="000000"/>
          <w:sz w:val="22"/>
          <w:szCs w:val="22"/>
        </w:rPr>
        <w:t>La rete è attiva in Italia attraverso un</w:t>
      </w:r>
      <w:r>
        <w:rPr>
          <w:rFonts w:ascii="Arial" w:hAnsi="Arial" w:cs="Arial"/>
          <w:color w:val="000000"/>
          <w:sz w:val="22"/>
          <w:szCs w:val="22"/>
        </w:rPr>
        <w:t>’A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ssociazione nazionale e </w:t>
      </w:r>
      <w:proofErr w:type="gramStart"/>
      <w:r w:rsidRPr="00774234">
        <w:rPr>
          <w:rFonts w:ascii="Arial" w:hAnsi="Arial" w:cs="Arial"/>
          <w:color w:val="232323"/>
          <w:sz w:val="22"/>
          <w:szCs w:val="22"/>
        </w:rPr>
        <w:t>6</w:t>
      </w:r>
      <w:proofErr w:type="gramEnd"/>
      <w:r w:rsidRPr="00774234">
        <w:rPr>
          <w:rFonts w:ascii="Arial" w:hAnsi="Arial" w:cs="Arial"/>
          <w:color w:val="232323"/>
          <w:sz w:val="22"/>
          <w:szCs w:val="22"/>
        </w:rPr>
        <w:t xml:space="preserve"> </w:t>
      </w:r>
      <w:r>
        <w:rPr>
          <w:rFonts w:ascii="Arial" w:hAnsi="Arial" w:cs="Arial"/>
          <w:color w:val="232323"/>
          <w:sz w:val="22"/>
          <w:szCs w:val="22"/>
        </w:rPr>
        <w:t>A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ssociazioni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regionali che operano </w:t>
      </w:r>
      <w:r w:rsidRPr="00774234">
        <w:rPr>
          <w:rFonts w:ascii="Arial" w:hAnsi="Arial" w:cs="Arial"/>
          <w:color w:val="232323"/>
          <w:sz w:val="22"/>
          <w:szCs w:val="22"/>
        </w:rPr>
        <w:t>in Piemonte, Lombardia, Toscana, Campania, Puglia e Sicilia.</w:t>
      </w:r>
    </w:p>
    <w:p w14:paraId="68206A11" w14:textId="789FA940" w:rsidR="00C150DD" w:rsidRPr="00774234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sz w:val="22"/>
          <w:szCs w:val="22"/>
        </w:rPr>
      </w:pPr>
      <w:r w:rsidRPr="00774234">
        <w:rPr>
          <w:rFonts w:ascii="Arial" w:hAnsi="Arial" w:cs="Arial"/>
          <w:color w:val="232323"/>
          <w:sz w:val="22"/>
          <w:szCs w:val="22"/>
        </w:rPr>
        <w:t xml:space="preserve">Dal 2010 ACTO </w:t>
      </w:r>
      <w:r w:rsidRPr="00774234">
        <w:rPr>
          <w:rFonts w:ascii="Arial" w:hAnsi="Arial" w:cs="Arial"/>
          <w:color w:val="000000"/>
          <w:sz w:val="22"/>
          <w:szCs w:val="22"/>
        </w:rPr>
        <w:t>ha come missione migliorare la conoscenza e promuovere la prevenzione delle neoplasie ginecologiche, facilitare l’access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o delle pazienti alle terapie innovative e ai </w:t>
      </w:r>
      <w:r w:rsidRPr="00774234">
        <w:rPr>
          <w:rFonts w:ascii="Arial" w:hAnsi="Arial" w:cs="Arial"/>
          <w:color w:val="000000"/>
          <w:sz w:val="22"/>
          <w:szCs w:val="22"/>
        </w:rPr>
        <w:t>C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entri di cura di eccellenza per l’oncologia ginecologica,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sostenere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con programmi personalizzati </w:t>
      </w:r>
      <w:r w:rsidRPr="00774234">
        <w:rPr>
          <w:rFonts w:ascii="Arial" w:hAnsi="Arial" w:cs="Arial"/>
          <w:color w:val="232323"/>
          <w:sz w:val="22"/>
          <w:szCs w:val="22"/>
        </w:rPr>
        <w:t>la qualità di vita delle pazienti durante il percorso di cura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, tutelare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i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loro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diritti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e quelli dei loro </w:t>
      </w:r>
      <w:r w:rsidRPr="00774234">
        <w:rPr>
          <w:rFonts w:ascii="Arial" w:hAnsi="Arial" w:cs="Arial"/>
          <w:color w:val="000000"/>
          <w:sz w:val="22"/>
          <w:szCs w:val="22"/>
        </w:rPr>
        <w:t>familiari.</w:t>
      </w:r>
    </w:p>
    <w:p w14:paraId="3E91FFC4" w14:textId="74A8DDDF" w:rsidR="00C150DD" w:rsidRPr="00774234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color w:val="232323"/>
          <w:sz w:val="22"/>
          <w:szCs w:val="22"/>
        </w:rPr>
      </w:pPr>
      <w:r>
        <w:rPr>
          <w:rFonts w:ascii="Arial" w:hAnsi="Arial" w:cs="Arial"/>
          <w:color w:val="232323"/>
          <w:sz w:val="22"/>
          <w:szCs w:val="22"/>
        </w:rPr>
        <w:t>ACTO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collabora attivamente con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World </w:t>
      </w:r>
      <w:proofErr w:type="spellStart"/>
      <w:r w:rsidRPr="00774234">
        <w:rPr>
          <w:rFonts w:ascii="Arial" w:hAnsi="Arial" w:cs="Arial"/>
          <w:color w:val="232323"/>
          <w:sz w:val="22"/>
          <w:szCs w:val="22"/>
        </w:rPr>
        <w:t>Ovarian</w:t>
      </w:r>
      <w:proofErr w:type="spellEnd"/>
      <w:r w:rsidRPr="00774234">
        <w:rPr>
          <w:rFonts w:ascii="Arial" w:hAnsi="Arial" w:cs="Arial"/>
          <w:color w:val="232323"/>
          <w:sz w:val="22"/>
          <w:szCs w:val="22"/>
        </w:rPr>
        <w:t xml:space="preserve"> Cancer </w:t>
      </w:r>
      <w:proofErr w:type="spellStart"/>
      <w:r w:rsidRPr="00774234">
        <w:rPr>
          <w:rFonts w:ascii="Arial" w:hAnsi="Arial" w:cs="Arial"/>
          <w:color w:val="232323"/>
          <w:sz w:val="22"/>
          <w:szCs w:val="22"/>
        </w:rPr>
        <w:t>Coalition</w:t>
      </w:r>
      <w:proofErr w:type="spellEnd"/>
      <w:r w:rsidRPr="00774234">
        <w:rPr>
          <w:rFonts w:ascii="Arial" w:hAnsi="Arial" w:cs="Arial"/>
          <w:color w:val="232323"/>
          <w:sz w:val="22"/>
          <w:szCs w:val="22"/>
        </w:rPr>
        <w:t xml:space="preserve">, </w:t>
      </w:r>
      <w:r w:rsidRPr="00774234">
        <w:rPr>
          <w:rFonts w:ascii="Arial" w:hAnsi="Arial" w:cs="Arial"/>
          <w:color w:val="000000"/>
          <w:sz w:val="22"/>
          <w:szCs w:val="22"/>
        </w:rPr>
        <w:t>l’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ssociazione mondiale per la lotta contro il tumore ovarico, ed è presente con propri rappresentanti negli advocacy board di </w:t>
      </w:r>
      <w:proofErr w:type="spellStart"/>
      <w:r w:rsidRPr="00774234">
        <w:rPr>
          <w:rFonts w:ascii="Arial" w:hAnsi="Arial" w:cs="Arial"/>
          <w:color w:val="000000"/>
          <w:sz w:val="22"/>
          <w:szCs w:val="22"/>
        </w:rPr>
        <w:t>ENGAGe</w:t>
      </w:r>
      <w:proofErr w:type="spellEnd"/>
      <w:r w:rsidRPr="00774234"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 w:rsidRPr="00774234">
        <w:rPr>
          <w:rFonts w:ascii="Arial" w:hAnsi="Arial" w:cs="Arial"/>
          <w:color w:val="000000"/>
          <w:sz w:val="22"/>
          <w:szCs w:val="22"/>
        </w:rPr>
        <w:t>European</w:t>
      </w:r>
      <w:proofErr w:type="spellEnd"/>
      <w:r w:rsidRPr="00774234">
        <w:rPr>
          <w:rFonts w:ascii="Arial" w:hAnsi="Arial" w:cs="Arial"/>
          <w:color w:val="000000"/>
          <w:sz w:val="22"/>
          <w:szCs w:val="22"/>
        </w:rPr>
        <w:t xml:space="preserve"> Network of </w:t>
      </w:r>
      <w:proofErr w:type="spellStart"/>
      <w:r w:rsidRPr="00774234">
        <w:rPr>
          <w:rFonts w:ascii="Arial" w:hAnsi="Arial" w:cs="Arial"/>
          <w:color w:val="000000"/>
          <w:sz w:val="22"/>
          <w:szCs w:val="22"/>
        </w:rPr>
        <w:t>Gynecological</w:t>
      </w:r>
      <w:proofErr w:type="spellEnd"/>
      <w:r w:rsidRPr="00774234">
        <w:rPr>
          <w:rFonts w:ascii="Arial" w:hAnsi="Arial" w:cs="Arial"/>
          <w:color w:val="000000"/>
          <w:sz w:val="22"/>
          <w:szCs w:val="22"/>
        </w:rPr>
        <w:t xml:space="preserve"> Cancer Advoca</w:t>
      </w:r>
      <w:r w:rsidRPr="00774234">
        <w:rPr>
          <w:rFonts w:ascii="Arial" w:hAnsi="Arial" w:cs="Arial"/>
          <w:color w:val="000000"/>
          <w:sz w:val="22"/>
          <w:szCs w:val="22"/>
        </w:rPr>
        <w:t>cy Groups)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 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e di </w:t>
      </w:r>
      <w:r w:rsidRPr="00774234">
        <w:rPr>
          <w:rFonts w:ascii="Arial" w:hAnsi="Arial" w:cs="Arial"/>
          <w:color w:val="232323"/>
          <w:sz w:val="22"/>
          <w:szCs w:val="22"/>
        </w:rPr>
        <w:t xml:space="preserve">IGCS (International </w:t>
      </w:r>
      <w:proofErr w:type="spellStart"/>
      <w:r w:rsidRPr="00774234">
        <w:rPr>
          <w:rFonts w:ascii="Arial" w:hAnsi="Arial" w:cs="Arial"/>
          <w:color w:val="232323"/>
          <w:sz w:val="22"/>
          <w:szCs w:val="22"/>
        </w:rPr>
        <w:t>Gynecological</w:t>
      </w:r>
      <w:proofErr w:type="spellEnd"/>
      <w:r w:rsidRPr="00774234">
        <w:rPr>
          <w:rFonts w:ascii="Arial" w:hAnsi="Arial" w:cs="Arial"/>
          <w:color w:val="232323"/>
          <w:sz w:val="22"/>
          <w:szCs w:val="22"/>
        </w:rPr>
        <w:t xml:space="preserve"> Cancer Society). </w:t>
      </w:r>
    </w:p>
    <w:p w14:paraId="020DEA22" w14:textId="277FC815" w:rsidR="00C150DD" w:rsidRPr="00774234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sz w:val="22"/>
          <w:szCs w:val="22"/>
        </w:rPr>
      </w:pPr>
      <w:r w:rsidRPr="0077423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>CTO</w:t>
      </w:r>
      <w:r w:rsidRPr="00774234">
        <w:rPr>
          <w:rFonts w:ascii="Arial" w:hAnsi="Arial" w:cs="Arial"/>
          <w:color w:val="000000"/>
          <w:sz w:val="22"/>
          <w:szCs w:val="22"/>
        </w:rPr>
        <w:t xml:space="preserve"> è tra i fondatori della Giornata Mondiale sul Tumore Ovarico e della Giornata Mondiale dei Tumori Ginecologici.</w:t>
      </w:r>
    </w:p>
    <w:p w14:paraId="0D1533F6" w14:textId="77777777" w:rsidR="00C150DD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color w:val="232323"/>
        </w:rPr>
      </w:pPr>
      <w:hyperlink r:id="rId7" w:tgtFrame="_blank" w:history="1">
        <w:r w:rsidRPr="008C250C">
          <w:rPr>
            <w:rFonts w:ascii="Arial" w:eastAsia="Times New Roman" w:hAnsi="Arial" w:cs="Arial"/>
            <w:b/>
            <w:bCs/>
            <w:color w:val="111111"/>
            <w:sz w:val="22"/>
            <w:szCs w:val="22"/>
          </w:rPr>
          <w:t>www.acto-italia</w:t>
        </w:r>
        <w:r w:rsidRPr="008C250C">
          <w:rPr>
            <w:rFonts w:ascii="Arial" w:eastAsia="Times New Roman" w:hAnsi="Arial" w:cs="Arial"/>
            <w:b/>
            <w:bCs/>
            <w:color w:val="111111"/>
            <w:sz w:val="22"/>
            <w:szCs w:val="22"/>
          </w:rPr>
          <w:t>.org</w:t>
        </w:r>
      </w:hyperlink>
    </w:p>
    <w:p w14:paraId="01771CF1" w14:textId="77777777" w:rsidR="00C150DD" w:rsidRDefault="00A023BB" w:rsidP="00774234">
      <w:pPr>
        <w:tabs>
          <w:tab w:val="left" w:pos="2969"/>
        </w:tabs>
        <w:suppressAutoHyphens/>
        <w:ind w:left="2552"/>
        <w:textAlignment w:val="top"/>
        <w:rPr>
          <w:rFonts w:ascii="Arial" w:eastAsia="Times New Roman" w:hAnsi="Arial" w:cs="Arial"/>
          <w:color w:val="232323"/>
          <w:sz w:val="22"/>
          <w:szCs w:val="22"/>
        </w:rPr>
      </w:pPr>
    </w:p>
    <w:p w14:paraId="076B5B66" w14:textId="632530C1" w:rsidR="00C150DD" w:rsidRDefault="00A023BB" w:rsidP="00774234">
      <w:pPr>
        <w:suppressAutoHyphens/>
        <w:ind w:left="2552"/>
        <w:rPr>
          <w:rFonts w:ascii="Arial" w:eastAsia="Times New Roman" w:hAnsi="Arial" w:cs="Arial"/>
          <w:b/>
          <w:bCs/>
          <w:color w:val="3D9DA0"/>
          <w:sz w:val="28"/>
          <w:szCs w:val="28"/>
        </w:rPr>
      </w:pPr>
      <w:r w:rsidRPr="008C250C">
        <w:rPr>
          <w:rFonts w:ascii="Arial" w:eastAsia="Times New Roman" w:hAnsi="Arial" w:cs="Arial"/>
          <w:noProof/>
          <w:color w:val="232323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820B7D9" wp14:editId="19DB6089">
            <wp:simplePos x="0" y="0"/>
            <wp:positionH relativeFrom="column">
              <wp:posOffset>-110832</wp:posOffset>
            </wp:positionH>
            <wp:positionV relativeFrom="paragraph">
              <wp:posOffset>163195</wp:posOffset>
            </wp:positionV>
            <wp:extent cx="1683173" cy="746760"/>
            <wp:effectExtent l="0" t="0" r="6350" b="254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173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BD">
        <w:rPr>
          <w:rFonts w:ascii="Arial" w:eastAsia="Times New Roman" w:hAnsi="Arial" w:cs="Arial"/>
          <w:b/>
          <w:bCs/>
          <w:color w:val="3D9DA0"/>
          <w:sz w:val="28"/>
          <w:szCs w:val="28"/>
        </w:rPr>
        <w:t xml:space="preserve">LOTO – Uniti contro il Tumore Ovarico </w:t>
      </w:r>
    </w:p>
    <w:p w14:paraId="4B4CBD12" w14:textId="0E96F055" w:rsidR="00C150DD" w:rsidRPr="00C150DD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LOTO</w:t>
      </w:r>
      <w:r w:rsidRPr="00C150DD">
        <w:rPr>
          <w:rFonts w:ascii="Arial" w:hAnsi="Arial" w:cs="Arial"/>
          <w:sz w:val="22"/>
          <w:szCs w:val="22"/>
        </w:rPr>
        <w:t xml:space="preserve"> è un'</w:t>
      </w:r>
      <w:r>
        <w:rPr>
          <w:rFonts w:ascii="Arial" w:hAnsi="Arial" w:cs="Arial"/>
          <w:sz w:val="22"/>
          <w:szCs w:val="22"/>
        </w:rPr>
        <w:t>A</w:t>
      </w:r>
      <w:r w:rsidRPr="00C150DD">
        <w:rPr>
          <w:rFonts w:ascii="Arial" w:hAnsi="Arial" w:cs="Arial"/>
          <w:sz w:val="22"/>
          <w:szCs w:val="22"/>
        </w:rPr>
        <w:t xml:space="preserve">ssociazione non profit nata con l'obiettivo di colmare il vuoto informativo e di consapevolezza sul tumore ovarico e sta allargando la propria area di riferimento a tutti tumori ginecologici. Nasce nel 2013 a Bologna su iniziativa di un gruppo di pazienti </w:t>
      </w:r>
      <w:r w:rsidRPr="00C150DD">
        <w:rPr>
          <w:rFonts w:ascii="Arial" w:hAnsi="Arial" w:cs="Arial"/>
          <w:sz w:val="22"/>
          <w:szCs w:val="22"/>
        </w:rPr>
        <w:t xml:space="preserve">e amici. Oggi ha numerose sedi sul territorio nazionale, finalizzate a supportare le pazienti e le loro famiglie: affiancano la sede nazionale di Bologna i Centri Regionali di Ancona, Palermo e Roma, a cui si aggiungono i </w:t>
      </w:r>
      <w:r>
        <w:rPr>
          <w:rFonts w:ascii="Arial" w:hAnsi="Arial" w:cs="Arial"/>
          <w:sz w:val="22"/>
          <w:szCs w:val="22"/>
        </w:rPr>
        <w:t>C</w:t>
      </w:r>
      <w:r w:rsidRPr="00C150DD">
        <w:rPr>
          <w:rFonts w:ascii="Arial" w:hAnsi="Arial" w:cs="Arial"/>
          <w:sz w:val="22"/>
          <w:szCs w:val="22"/>
        </w:rPr>
        <w:t>entri territoriali di Parma, Forl</w:t>
      </w:r>
      <w:r w:rsidRPr="00C150DD">
        <w:rPr>
          <w:rFonts w:ascii="Arial" w:hAnsi="Arial" w:cs="Arial"/>
          <w:sz w:val="22"/>
          <w:szCs w:val="22"/>
        </w:rPr>
        <w:t xml:space="preserve">ì, Rimini. </w:t>
      </w:r>
    </w:p>
    <w:p w14:paraId="59FE2DCF" w14:textId="2D46857D" w:rsidR="00C150DD" w:rsidRPr="00C150DD" w:rsidRDefault="00A023BB" w:rsidP="00774234">
      <w:pPr>
        <w:shd w:val="clear" w:color="auto" w:fill="FFFFFF"/>
        <w:suppressAutoHyphens/>
        <w:ind w:left="2552"/>
        <w:jc w:val="both"/>
        <w:rPr>
          <w:rFonts w:ascii="Arial" w:hAnsi="Arial" w:cs="Arial"/>
          <w:sz w:val="22"/>
          <w:szCs w:val="22"/>
        </w:rPr>
      </w:pPr>
      <w:r w:rsidRPr="00C150DD">
        <w:rPr>
          <w:rFonts w:ascii="Arial" w:hAnsi="Arial" w:cs="Arial"/>
          <w:sz w:val="22"/>
          <w:szCs w:val="22"/>
        </w:rPr>
        <w:t xml:space="preserve">I pilastri dell’attività di </w:t>
      </w:r>
      <w:r>
        <w:rPr>
          <w:rFonts w:ascii="Arial" w:hAnsi="Arial" w:cs="Arial"/>
          <w:sz w:val="22"/>
          <w:szCs w:val="22"/>
        </w:rPr>
        <w:t>LOTO</w:t>
      </w:r>
      <w:r w:rsidRPr="00C150DD">
        <w:rPr>
          <w:rFonts w:ascii="Arial" w:hAnsi="Arial" w:cs="Arial"/>
          <w:sz w:val="22"/>
          <w:szCs w:val="22"/>
        </w:rPr>
        <w:t xml:space="preserve"> sono molteplici: informazione, sensibilizzazione, sostegno della ricerca e supporto alle donne durante il percorso di malattia. In questo senso L</w:t>
      </w:r>
      <w:r>
        <w:rPr>
          <w:rFonts w:ascii="Arial" w:hAnsi="Arial" w:cs="Arial"/>
          <w:sz w:val="22"/>
          <w:szCs w:val="22"/>
        </w:rPr>
        <w:t xml:space="preserve">OTO </w:t>
      </w:r>
      <w:r w:rsidRPr="00C150DD">
        <w:rPr>
          <w:rFonts w:ascii="Arial" w:hAnsi="Arial" w:cs="Arial"/>
          <w:sz w:val="22"/>
          <w:szCs w:val="22"/>
        </w:rPr>
        <w:t>garantisce alle pazienti affette dai tumori femminili un punto</w:t>
      </w:r>
      <w:r w:rsidRPr="00C150DD">
        <w:rPr>
          <w:rFonts w:ascii="Arial" w:hAnsi="Arial" w:cs="Arial"/>
          <w:sz w:val="22"/>
          <w:szCs w:val="22"/>
        </w:rPr>
        <w:t xml:space="preserve"> di riferimento costante per l’accoglienza, l’orientamento, l’accompagnamento nei day hospital oncologici; l’</w:t>
      </w:r>
      <w:r>
        <w:rPr>
          <w:rFonts w:ascii="Arial" w:hAnsi="Arial" w:cs="Arial"/>
          <w:sz w:val="22"/>
          <w:szCs w:val="22"/>
        </w:rPr>
        <w:t>A</w:t>
      </w:r>
      <w:r w:rsidRPr="00C150DD">
        <w:rPr>
          <w:rFonts w:ascii="Arial" w:hAnsi="Arial" w:cs="Arial"/>
          <w:sz w:val="22"/>
          <w:szCs w:val="22"/>
        </w:rPr>
        <w:t>ssociazione collabora poi con volontari, pazienti, famiglie, medici, istituti sanitari, enti di ricerca, Federazioni e Associazioni pazienti nazio</w:t>
      </w:r>
      <w:r w:rsidRPr="00C150DD">
        <w:rPr>
          <w:rFonts w:ascii="Arial" w:hAnsi="Arial" w:cs="Arial"/>
          <w:sz w:val="22"/>
          <w:szCs w:val="22"/>
        </w:rPr>
        <w:t>nali e internazionali e può contare sull’aiuto di diversi testimonial.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2ABE37E" w14:textId="2834F702" w:rsidR="00404BF7" w:rsidRDefault="00A023BB" w:rsidP="00774234">
      <w:pPr>
        <w:tabs>
          <w:tab w:val="left" w:pos="2974"/>
        </w:tabs>
        <w:suppressAutoHyphens/>
        <w:ind w:left="2552"/>
        <w:jc w:val="both"/>
        <w:textAlignment w:val="top"/>
        <w:rPr>
          <w:rFonts w:ascii="Arial" w:hAnsi="Arial" w:cs="Arial"/>
          <w:sz w:val="22"/>
          <w:szCs w:val="22"/>
        </w:rPr>
      </w:pPr>
      <w:r w:rsidRPr="00C150DD">
        <w:rPr>
          <w:rFonts w:ascii="Arial" w:hAnsi="Arial" w:cs="Arial"/>
          <w:sz w:val="22"/>
          <w:szCs w:val="22"/>
        </w:rPr>
        <w:t xml:space="preserve">L’impegno di </w:t>
      </w:r>
      <w:r>
        <w:rPr>
          <w:rFonts w:ascii="Arial" w:hAnsi="Arial" w:cs="Arial"/>
          <w:sz w:val="22"/>
          <w:szCs w:val="22"/>
        </w:rPr>
        <w:t>LOTO</w:t>
      </w:r>
      <w:r w:rsidRPr="00C150DD">
        <w:rPr>
          <w:rFonts w:ascii="Arial" w:hAnsi="Arial" w:cs="Arial"/>
          <w:sz w:val="22"/>
          <w:szCs w:val="22"/>
        </w:rPr>
        <w:t xml:space="preserve"> nell’ambito dell’informazione e sensibilizzazione è stato riconosciuto ufficialmente in ambito internazionale con il premio </w:t>
      </w:r>
      <w:r w:rsidRPr="00C150DD">
        <w:rPr>
          <w:rFonts w:ascii="Arial" w:hAnsi="Arial" w:cs="Arial"/>
          <w:sz w:val="22"/>
          <w:szCs w:val="22"/>
        </w:rPr>
        <w:lastRenderedPageBreak/>
        <w:t>ricevuto nel 2021, in occasione della prim</w:t>
      </w:r>
      <w:r w:rsidRPr="00C150DD">
        <w:rPr>
          <w:rFonts w:ascii="Arial" w:hAnsi="Arial" w:cs="Arial"/>
          <w:sz w:val="22"/>
          <w:szCs w:val="22"/>
        </w:rPr>
        <w:t xml:space="preserve">a edizione dei World </w:t>
      </w:r>
      <w:proofErr w:type="spellStart"/>
      <w:r w:rsidRPr="00C150DD">
        <w:rPr>
          <w:rFonts w:ascii="Arial" w:hAnsi="Arial" w:cs="Arial"/>
          <w:sz w:val="22"/>
          <w:szCs w:val="22"/>
        </w:rPr>
        <w:t>Ovarian</w:t>
      </w:r>
      <w:proofErr w:type="spellEnd"/>
      <w:r w:rsidRPr="00C150DD">
        <w:rPr>
          <w:rFonts w:ascii="Arial" w:hAnsi="Arial" w:cs="Arial"/>
          <w:sz w:val="22"/>
          <w:szCs w:val="22"/>
        </w:rPr>
        <w:t xml:space="preserve"> Cancer </w:t>
      </w:r>
      <w:proofErr w:type="spellStart"/>
      <w:r w:rsidRPr="00C150DD">
        <w:rPr>
          <w:rFonts w:ascii="Arial" w:hAnsi="Arial" w:cs="Arial"/>
          <w:sz w:val="22"/>
          <w:szCs w:val="22"/>
        </w:rPr>
        <w:t>Coalition</w:t>
      </w:r>
      <w:proofErr w:type="spellEnd"/>
      <w:r w:rsidRPr="00C150DD">
        <w:rPr>
          <w:rFonts w:ascii="Arial" w:hAnsi="Arial" w:cs="Arial"/>
          <w:sz w:val="22"/>
          <w:szCs w:val="22"/>
        </w:rPr>
        <w:t xml:space="preserve"> Impact Awards. </w:t>
      </w:r>
      <w:r>
        <w:rPr>
          <w:rFonts w:ascii="Arial" w:hAnsi="Arial" w:cs="Arial"/>
          <w:sz w:val="22"/>
          <w:szCs w:val="22"/>
        </w:rPr>
        <w:t>LOTO</w:t>
      </w:r>
      <w:r w:rsidRPr="00C150DD">
        <w:rPr>
          <w:rFonts w:ascii="Arial" w:hAnsi="Arial" w:cs="Arial"/>
          <w:sz w:val="22"/>
          <w:szCs w:val="22"/>
        </w:rPr>
        <w:t xml:space="preserve"> – unica </w:t>
      </w:r>
      <w:r>
        <w:rPr>
          <w:rFonts w:ascii="Arial" w:hAnsi="Arial" w:cs="Arial"/>
          <w:sz w:val="22"/>
          <w:szCs w:val="22"/>
        </w:rPr>
        <w:t>A</w:t>
      </w:r>
      <w:r w:rsidRPr="00C150DD">
        <w:rPr>
          <w:rFonts w:ascii="Arial" w:hAnsi="Arial" w:cs="Arial"/>
          <w:sz w:val="22"/>
          <w:szCs w:val="22"/>
        </w:rPr>
        <w:t xml:space="preserve">ssociazione italiana premiata </w:t>
      </w:r>
      <w:r>
        <w:rPr>
          <w:rFonts w:ascii="Arial" w:hAnsi="Arial" w:cs="Arial"/>
          <w:sz w:val="22"/>
          <w:szCs w:val="22"/>
        </w:rPr>
        <w:t>–</w:t>
      </w:r>
      <w:r w:rsidRPr="00C150DD">
        <w:rPr>
          <w:rFonts w:ascii="Arial" w:hAnsi="Arial" w:cs="Arial"/>
          <w:sz w:val="22"/>
          <w:szCs w:val="22"/>
        </w:rPr>
        <w:t xml:space="preserve"> si è distinta per il fondamentale contributo alla campagna di sensibilizzazione annuale in occasione della Giornata Mondiale sul Tumore Ovarico</w:t>
      </w:r>
    </w:p>
    <w:p w14:paraId="51C89C4B" w14:textId="247C15C4" w:rsidR="00C150DD" w:rsidRDefault="00A023BB" w:rsidP="00774234">
      <w:pPr>
        <w:tabs>
          <w:tab w:val="left" w:pos="2974"/>
        </w:tabs>
        <w:suppressAutoHyphens/>
        <w:ind w:left="2552"/>
        <w:jc w:val="both"/>
        <w:textAlignment w:val="top"/>
        <w:rPr>
          <w:rFonts w:ascii="Arial" w:eastAsia="Times New Roman" w:hAnsi="Arial" w:cs="Arial"/>
          <w:color w:val="232323"/>
          <w:sz w:val="22"/>
          <w:szCs w:val="22"/>
        </w:rPr>
      </w:pPr>
      <w:r w:rsidRPr="00774234">
        <w:rPr>
          <w:rFonts w:ascii="Arial" w:eastAsia="Times New Roman" w:hAnsi="Arial" w:cs="Arial"/>
          <w:b/>
          <w:bCs/>
          <w:color w:val="111111"/>
          <w:sz w:val="22"/>
          <w:szCs w:val="22"/>
        </w:rPr>
        <w:t>www.l</w:t>
      </w:r>
      <w:r w:rsidRPr="00774234">
        <w:rPr>
          <w:rFonts w:ascii="Arial" w:eastAsia="Times New Roman" w:hAnsi="Arial" w:cs="Arial"/>
          <w:b/>
          <w:bCs/>
          <w:color w:val="111111"/>
          <w:sz w:val="22"/>
          <w:szCs w:val="22"/>
        </w:rPr>
        <w:t>otonlus.org</w:t>
      </w:r>
    </w:p>
    <w:p w14:paraId="416B4D13" w14:textId="77777777" w:rsidR="00D56ECE" w:rsidRPr="008C250C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color w:val="232323"/>
          <w:sz w:val="22"/>
          <w:szCs w:val="22"/>
        </w:rPr>
      </w:pPr>
    </w:p>
    <w:p w14:paraId="63480B26" w14:textId="491C633D" w:rsidR="00C150DD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b/>
          <w:bCs/>
          <w:color w:val="3D9DA0"/>
          <w:sz w:val="28"/>
          <w:szCs w:val="28"/>
        </w:rPr>
      </w:pPr>
      <w:r w:rsidRPr="008C250C">
        <w:rPr>
          <w:rFonts w:ascii="Arial" w:eastAsia="Times New Roman" w:hAnsi="Arial" w:cs="Arial"/>
          <w:noProof/>
          <w:color w:val="232323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92A0495" wp14:editId="2DE7ED35">
            <wp:simplePos x="0" y="0"/>
            <wp:positionH relativeFrom="column">
              <wp:posOffset>-5080</wp:posOffset>
            </wp:positionH>
            <wp:positionV relativeFrom="paragraph">
              <wp:posOffset>0</wp:posOffset>
            </wp:positionV>
            <wp:extent cx="1562100" cy="1122071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22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28BD">
        <w:rPr>
          <w:rFonts w:ascii="Arial" w:eastAsia="Times New Roman" w:hAnsi="Arial" w:cs="Arial"/>
          <w:b/>
          <w:bCs/>
          <w:color w:val="3D9DA0"/>
          <w:sz w:val="28"/>
          <w:szCs w:val="28"/>
        </w:rPr>
        <w:t xml:space="preserve">Mai </w:t>
      </w:r>
      <w:r>
        <w:rPr>
          <w:rFonts w:ascii="Arial" w:eastAsia="Times New Roman" w:hAnsi="Arial" w:cs="Arial"/>
          <w:b/>
          <w:bCs/>
          <w:color w:val="3D9DA0"/>
          <w:sz w:val="28"/>
          <w:szCs w:val="28"/>
        </w:rPr>
        <w:t>p</w:t>
      </w:r>
      <w:r w:rsidRPr="00E128BD">
        <w:rPr>
          <w:rFonts w:ascii="Arial" w:eastAsia="Times New Roman" w:hAnsi="Arial" w:cs="Arial"/>
          <w:b/>
          <w:bCs/>
          <w:color w:val="3D9DA0"/>
          <w:sz w:val="28"/>
          <w:szCs w:val="28"/>
        </w:rPr>
        <w:t>iù Sole contro il tumore ovarico</w:t>
      </w:r>
    </w:p>
    <w:p w14:paraId="357292E7" w14:textId="55F75AEF" w:rsidR="00996897" w:rsidRPr="00996897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color w:val="232323"/>
          <w:sz w:val="22"/>
          <w:szCs w:val="22"/>
        </w:rPr>
      </w:pPr>
      <w:r w:rsidRPr="00996897">
        <w:rPr>
          <w:rFonts w:ascii="Arial" w:eastAsia="Times New Roman" w:hAnsi="Arial" w:cs="Arial"/>
          <w:color w:val="232323"/>
          <w:sz w:val="22"/>
          <w:szCs w:val="22"/>
        </w:rPr>
        <w:t>L’</w:t>
      </w:r>
      <w:r>
        <w:rPr>
          <w:rFonts w:ascii="Arial" w:eastAsia="Times New Roman" w:hAnsi="Arial" w:cs="Arial"/>
          <w:color w:val="232323"/>
          <w:sz w:val="22"/>
          <w:szCs w:val="22"/>
        </w:rPr>
        <w:t>A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ssociazione nasce nel 2014, in memoria di una donna ammalata di tumore ovarico, per aiutare tante donne nella sua stessa situazione a non sentirsi più sole e prive di riferimenti, spiegazioni, risposte, consigli, conforto. </w:t>
      </w:r>
    </w:p>
    <w:p w14:paraId="077A7C4A" w14:textId="1D95E0FE" w:rsidR="00996897" w:rsidRPr="00996897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color w:val="232323"/>
          <w:sz w:val="22"/>
          <w:szCs w:val="22"/>
        </w:rPr>
      </w:pPr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Mai più </w:t>
      </w:r>
      <w:r>
        <w:rPr>
          <w:rFonts w:ascii="Arial" w:eastAsia="Times New Roman" w:hAnsi="Arial" w:cs="Arial"/>
          <w:color w:val="232323"/>
          <w:sz w:val="22"/>
          <w:szCs w:val="22"/>
        </w:rPr>
        <w:t>S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ole si propone di promu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overe iniziative nei confronti delle donne colpite da tumore ovarico o a rischio di contrarlo mirando a ridurne la mortalità tramite il sostegno alla ricerca scientifica, l’accesso a cure di qualità, la promozione di attività informativa e divulgativa al f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ine del raggiungimento dell’obiettivo della diagnosi precoce. L’</w:t>
      </w:r>
      <w:r>
        <w:rPr>
          <w:rFonts w:ascii="Arial" w:eastAsia="Times New Roman" w:hAnsi="Arial" w:cs="Arial"/>
          <w:color w:val="232323"/>
          <w:sz w:val="22"/>
          <w:szCs w:val="22"/>
        </w:rPr>
        <w:t>A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ssociazione promuove l’informazione e la prevenzione del tumore ovarico attraverso un sito web e pagine social, organizza convegni e incontri al fine di divulgare la conoscenza della patologi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a</w:t>
      </w:r>
      <w:r>
        <w:rPr>
          <w:rFonts w:ascii="Arial" w:eastAsia="Times New Roman" w:hAnsi="Arial" w:cs="Arial"/>
          <w:color w:val="232323"/>
          <w:sz w:val="22"/>
          <w:szCs w:val="22"/>
        </w:rPr>
        <w:t xml:space="preserve"> 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e del rischio genetico, informa sulle nuove opportunità delle terapie di mantenimento.</w:t>
      </w:r>
      <w:r>
        <w:rPr>
          <w:rFonts w:ascii="Arial" w:eastAsia="Times New Roman" w:hAnsi="Arial" w:cs="Arial"/>
          <w:color w:val="232323"/>
          <w:sz w:val="22"/>
          <w:szCs w:val="22"/>
        </w:rPr>
        <w:t xml:space="preserve"> </w:t>
      </w:r>
    </w:p>
    <w:p w14:paraId="7720378F" w14:textId="066E305E" w:rsidR="00774234" w:rsidRDefault="00A023BB" w:rsidP="00774234">
      <w:pPr>
        <w:tabs>
          <w:tab w:val="left" w:pos="2907"/>
        </w:tabs>
        <w:suppressAutoHyphens/>
        <w:ind w:left="2552"/>
        <w:jc w:val="both"/>
        <w:textAlignment w:val="top"/>
        <w:rPr>
          <w:rFonts w:ascii="Arial" w:eastAsia="Times New Roman" w:hAnsi="Arial" w:cs="Arial"/>
          <w:color w:val="232323"/>
          <w:sz w:val="22"/>
          <w:szCs w:val="22"/>
        </w:rPr>
      </w:pPr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Mai più </w:t>
      </w:r>
      <w:r>
        <w:rPr>
          <w:rFonts w:ascii="Arial" w:eastAsia="Times New Roman" w:hAnsi="Arial" w:cs="Arial"/>
          <w:color w:val="232323"/>
          <w:sz w:val="22"/>
          <w:szCs w:val="22"/>
        </w:rPr>
        <w:t>S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ole inoltre promuove iniziative volte a garantire i nuovi bisogni riabilitativi delle donne affette da tumore ovarico e a migliorare la loro qualità di 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>vita tramite l’organizzazione</w:t>
      </w:r>
      <w:r>
        <w:rPr>
          <w:rFonts w:ascii="Arial" w:eastAsia="Times New Roman" w:hAnsi="Arial" w:cs="Arial"/>
          <w:color w:val="232323"/>
          <w:sz w:val="22"/>
          <w:szCs w:val="22"/>
        </w:rPr>
        <w:t xml:space="preserve"> </w:t>
      </w:r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di laboratori </w:t>
      </w:r>
      <w:proofErr w:type="spellStart"/>
      <w:r w:rsidRPr="00996897">
        <w:rPr>
          <w:rFonts w:ascii="Arial" w:eastAsia="Times New Roman" w:hAnsi="Arial" w:cs="Arial"/>
          <w:color w:val="232323"/>
          <w:sz w:val="22"/>
          <w:szCs w:val="22"/>
        </w:rPr>
        <w:t>psicoriabilitativi</w:t>
      </w:r>
      <w:proofErr w:type="spellEnd"/>
      <w:r w:rsidRPr="00996897">
        <w:rPr>
          <w:rFonts w:ascii="Arial" w:eastAsia="Times New Roman" w:hAnsi="Arial" w:cs="Arial"/>
          <w:color w:val="232323"/>
          <w:sz w:val="22"/>
          <w:szCs w:val="22"/>
        </w:rPr>
        <w:t xml:space="preserve"> terapeutici. </w:t>
      </w:r>
    </w:p>
    <w:p w14:paraId="778C3714" w14:textId="7F97A19E" w:rsidR="00C150DD" w:rsidRPr="00D63DE4" w:rsidRDefault="00A023BB" w:rsidP="00774234">
      <w:pPr>
        <w:tabs>
          <w:tab w:val="left" w:pos="2907"/>
        </w:tabs>
        <w:suppressAutoHyphens/>
        <w:ind w:left="2552"/>
        <w:jc w:val="both"/>
        <w:textAlignment w:val="top"/>
        <w:rPr>
          <w:rFonts w:ascii="Arial" w:eastAsia="Times New Roman" w:hAnsi="Arial" w:cs="Arial"/>
          <w:color w:val="232323"/>
          <w:sz w:val="22"/>
          <w:szCs w:val="22"/>
          <w:lang w:val="en-US"/>
        </w:rPr>
      </w:pPr>
      <w:hyperlink r:id="rId10" w:tgtFrame="_blank" w:history="1">
        <w:r w:rsidRPr="00D63DE4">
          <w:rPr>
            <w:rFonts w:ascii="Arial" w:eastAsia="Times New Roman" w:hAnsi="Arial" w:cs="Arial"/>
            <w:b/>
            <w:bCs/>
            <w:color w:val="111111"/>
            <w:sz w:val="22"/>
            <w:szCs w:val="22"/>
            <w:lang w:val="en-US"/>
          </w:rPr>
          <w:t>www.maipiusole.sardegna.it</w:t>
        </w:r>
      </w:hyperlink>
    </w:p>
    <w:p w14:paraId="20C153D9" w14:textId="77777777" w:rsidR="00D56ECE" w:rsidRPr="00D63DE4" w:rsidRDefault="00A023BB" w:rsidP="00774234">
      <w:pPr>
        <w:shd w:val="clear" w:color="auto" w:fill="FFFFFF"/>
        <w:suppressAutoHyphens/>
        <w:ind w:left="2552"/>
        <w:jc w:val="both"/>
        <w:rPr>
          <w:rFonts w:ascii="Arial" w:eastAsia="Times New Roman" w:hAnsi="Arial" w:cs="Arial"/>
          <w:color w:val="232323"/>
          <w:sz w:val="22"/>
          <w:szCs w:val="22"/>
          <w:lang w:val="en-US"/>
        </w:rPr>
      </w:pPr>
    </w:p>
    <w:p w14:paraId="5D8D659A" w14:textId="293A835C" w:rsidR="00C150DD" w:rsidRPr="00D63DE4" w:rsidRDefault="00A023BB" w:rsidP="00774234">
      <w:pPr>
        <w:suppressAutoHyphens/>
        <w:ind w:left="2552"/>
        <w:jc w:val="both"/>
        <w:textAlignment w:val="top"/>
        <w:rPr>
          <w:rFonts w:ascii="Arial" w:eastAsia="Times New Roman" w:hAnsi="Arial" w:cs="Arial"/>
          <w:b/>
          <w:bCs/>
          <w:color w:val="3D9DA0"/>
          <w:sz w:val="28"/>
          <w:szCs w:val="28"/>
          <w:lang w:val="en-US"/>
        </w:rPr>
      </w:pPr>
      <w:r w:rsidRPr="008C250C">
        <w:rPr>
          <w:rFonts w:ascii="Arial" w:eastAsia="Times New Roman" w:hAnsi="Arial" w:cs="Arial"/>
          <w:noProof/>
          <w:color w:val="232323"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36E5456" wp14:editId="40B5B779">
            <wp:simplePos x="0" y="0"/>
            <wp:positionH relativeFrom="column">
              <wp:posOffset>-5080</wp:posOffset>
            </wp:positionH>
            <wp:positionV relativeFrom="paragraph">
              <wp:posOffset>4445</wp:posOffset>
            </wp:positionV>
            <wp:extent cx="1344335" cy="1001352"/>
            <wp:effectExtent l="0" t="0" r="1905" b="254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335" cy="1001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63DE4">
        <w:rPr>
          <w:rFonts w:ascii="Arial" w:eastAsia="Times New Roman" w:hAnsi="Arial" w:cs="Arial"/>
          <w:b/>
          <w:bCs/>
          <w:color w:val="3D9DA0"/>
          <w:sz w:val="28"/>
          <w:szCs w:val="28"/>
          <w:lang w:val="en-US"/>
        </w:rPr>
        <w:t>aBRCAdabra</w:t>
      </w:r>
      <w:proofErr w:type="spellEnd"/>
      <w:r w:rsidRPr="00D63DE4">
        <w:rPr>
          <w:rFonts w:ascii="Arial" w:eastAsia="Times New Roman" w:hAnsi="Arial" w:cs="Arial"/>
          <w:b/>
          <w:bCs/>
          <w:color w:val="3D9DA0"/>
          <w:sz w:val="28"/>
          <w:szCs w:val="28"/>
          <w:lang w:val="en-US"/>
        </w:rPr>
        <w:t xml:space="preserve"> </w:t>
      </w:r>
      <w:proofErr w:type="spellStart"/>
      <w:r w:rsidRPr="00D63DE4">
        <w:rPr>
          <w:rFonts w:ascii="Arial" w:eastAsia="Times New Roman" w:hAnsi="Arial" w:cs="Arial"/>
          <w:b/>
          <w:bCs/>
          <w:color w:val="3D9DA0"/>
          <w:sz w:val="28"/>
          <w:szCs w:val="28"/>
          <w:lang w:val="en-US"/>
        </w:rPr>
        <w:t>onlus</w:t>
      </w:r>
      <w:proofErr w:type="spellEnd"/>
    </w:p>
    <w:p w14:paraId="0100BF6B" w14:textId="6AEFED9B" w:rsidR="00C150DD" w:rsidRPr="005706E3" w:rsidRDefault="00A023BB" w:rsidP="00774234">
      <w:pPr>
        <w:suppressAutoHyphens/>
        <w:ind w:left="2552"/>
        <w:jc w:val="both"/>
        <w:textAlignment w:val="top"/>
        <w:rPr>
          <w:rFonts w:ascii="Arial" w:eastAsia="Times New Roman" w:hAnsi="Arial" w:cs="Arial"/>
          <w:sz w:val="22"/>
          <w:szCs w:val="22"/>
        </w:rPr>
      </w:pPr>
      <w:r w:rsidRPr="005706E3">
        <w:rPr>
          <w:rFonts w:ascii="Arial" w:eastAsia="Times New Roman" w:hAnsi="Arial" w:cs="Arial"/>
          <w:sz w:val="22"/>
          <w:szCs w:val="22"/>
        </w:rPr>
        <w:t xml:space="preserve">È la prima Associazione nazionale nata per sostenere tutti i </w:t>
      </w:r>
      <w:r w:rsidRPr="005706E3">
        <w:rPr>
          <w:rFonts w:ascii="Arial" w:eastAsia="Times New Roman" w:hAnsi="Arial" w:cs="Arial"/>
          <w:sz w:val="22"/>
          <w:szCs w:val="22"/>
        </w:rPr>
        <w:t>portatori di mutazioni genetiche BRCA e le loro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famiglie, lavorando insieme a sanitari ed Istituzioni.</w:t>
      </w:r>
      <w:r w:rsidRPr="005706E3">
        <w:rPr>
          <w:rFonts w:ascii="Arial" w:eastAsia="Times New Roman" w:hAnsi="Arial" w:cs="Arial"/>
          <w:sz w:val="22"/>
          <w:szCs w:val="22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Le mutazioni dei geni BRCA1 e BRCA2 predispongono ad un’elevata percentuale di sviluppo del cancro al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seno e all’ovaio, generalmente in età molto giovane</w:t>
      </w:r>
      <w:r w:rsidRPr="005706E3">
        <w:rPr>
          <w:rFonts w:ascii="Arial" w:eastAsia="Times New Roman" w:hAnsi="Arial" w:cs="Arial"/>
          <w:sz w:val="22"/>
          <w:szCs w:val="22"/>
        </w:rPr>
        <w:t xml:space="preserve"> e con forme particolarmente aggressive e sono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responsabili della maggior parte dei tumori eredo-familiari. Le percentuali di cui parliamo vanno dal 50 ad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oltre l’80%, contro il 10% circa della popolazione femminile non mutata.</w:t>
      </w:r>
    </w:p>
    <w:p w14:paraId="4A7E1CD7" w14:textId="0CD3ED9F" w:rsidR="00774234" w:rsidRPr="005706E3" w:rsidRDefault="00A023BB" w:rsidP="005706E3">
      <w:pPr>
        <w:suppressAutoHyphens/>
        <w:autoSpaceDE w:val="0"/>
        <w:autoSpaceDN w:val="0"/>
        <w:adjustRightInd w:val="0"/>
        <w:ind w:left="2552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06E3">
        <w:rPr>
          <w:rFonts w:ascii="Arial" w:eastAsiaTheme="minorHAnsi" w:hAnsi="Arial" w:cs="Arial"/>
          <w:sz w:val="22"/>
          <w:szCs w:val="22"/>
          <w:lang w:eastAsia="en-US"/>
        </w:rPr>
        <w:t>Per gli uomini predispone un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rischio aumentato di carcinoma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della mammella maschile e alla prostata.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Recenti studi dimostrano che, sebbene con un’incidenza minore,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esiste un rischio aumentato, in entrambi sessi, anche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per altre patologie oncologiche come il tumore del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pancreas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ed il melanoma. Le mutazioni dei geni BRCA possono essere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trasmesse ai figli, sia maschi che femmine, con una probabilità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06E3">
        <w:rPr>
          <w:rFonts w:ascii="Arial" w:eastAsiaTheme="minorHAnsi" w:hAnsi="Arial" w:cs="Arial"/>
          <w:sz w:val="22"/>
          <w:szCs w:val="22"/>
          <w:lang w:eastAsia="en-US"/>
        </w:rPr>
        <w:t>del 50% ad ogni nuova gravidanza.</w:t>
      </w:r>
      <w:r w:rsidRPr="005706E3">
        <w:rPr>
          <w:rFonts w:ascii="Arial" w:eastAsia="Times New Roman" w:hAnsi="Arial" w:cs="Arial"/>
          <w:sz w:val="22"/>
          <w:szCs w:val="22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L’Associazione ha l’obiettivo di promuovere la diagnosi precoce e la prevenzione dei carcin</w:t>
      </w:r>
      <w:r w:rsidRPr="005706E3">
        <w:rPr>
          <w:rFonts w:ascii="Arial" w:eastAsia="Times New Roman" w:hAnsi="Arial" w:cs="Arial"/>
          <w:sz w:val="22"/>
          <w:szCs w:val="22"/>
        </w:rPr>
        <w:t xml:space="preserve">omi, individuando la popolazione a rischio e dedicando loro percorsi ad hoc in </w:t>
      </w:r>
      <w:r>
        <w:rPr>
          <w:rFonts w:ascii="Arial" w:eastAsia="Times New Roman" w:hAnsi="Arial" w:cs="Arial"/>
          <w:sz w:val="22"/>
          <w:szCs w:val="22"/>
        </w:rPr>
        <w:t>C</w:t>
      </w:r>
      <w:r w:rsidRPr="005706E3">
        <w:rPr>
          <w:rFonts w:ascii="Arial" w:eastAsia="Times New Roman" w:hAnsi="Arial" w:cs="Arial"/>
          <w:sz w:val="22"/>
          <w:szCs w:val="22"/>
        </w:rPr>
        <w:t>entri altamente specializzati, le</w:t>
      </w:r>
      <w:r w:rsidRPr="005706E3">
        <w:rPr>
          <w:rFonts w:ascii="Arial" w:eastAsia="Times New Roman" w:hAnsi="Arial" w:cs="Arial"/>
        </w:rPr>
        <w:t xml:space="preserve"> </w:t>
      </w:r>
      <w:proofErr w:type="spellStart"/>
      <w:r w:rsidRPr="005706E3">
        <w:rPr>
          <w:rFonts w:ascii="Arial" w:eastAsia="Times New Roman" w:hAnsi="Arial" w:cs="Arial"/>
          <w:sz w:val="22"/>
          <w:szCs w:val="22"/>
        </w:rPr>
        <w:t>Breast</w:t>
      </w:r>
      <w:proofErr w:type="spellEnd"/>
      <w:r w:rsidRPr="005706E3">
        <w:rPr>
          <w:rFonts w:ascii="Arial" w:eastAsia="Times New Roman" w:hAnsi="Arial" w:cs="Arial"/>
          <w:sz w:val="22"/>
          <w:szCs w:val="22"/>
        </w:rPr>
        <w:t xml:space="preserve"> Unit e i Centri specializzati per la cura del tumore ovarico.</w:t>
      </w:r>
    </w:p>
    <w:p w14:paraId="3880DBA8" w14:textId="77777777" w:rsidR="00774234" w:rsidRPr="005706E3" w:rsidRDefault="00A023BB" w:rsidP="00774234">
      <w:pPr>
        <w:suppressAutoHyphens/>
        <w:ind w:left="2552"/>
        <w:jc w:val="both"/>
        <w:textAlignment w:val="top"/>
        <w:rPr>
          <w:rFonts w:ascii="Arial" w:eastAsia="Times New Roman" w:hAnsi="Arial" w:cs="Arial"/>
          <w:sz w:val="22"/>
          <w:szCs w:val="22"/>
        </w:rPr>
      </w:pPr>
      <w:r w:rsidRPr="005706E3">
        <w:rPr>
          <w:rFonts w:ascii="Arial" w:eastAsia="Times New Roman" w:hAnsi="Arial" w:cs="Arial"/>
          <w:sz w:val="22"/>
          <w:szCs w:val="22"/>
        </w:rPr>
        <w:t>Promuove, inoltre, la ricerca scientifica e clinica, percorsi professiona</w:t>
      </w:r>
      <w:r w:rsidRPr="005706E3">
        <w:rPr>
          <w:rFonts w:ascii="Arial" w:eastAsia="Times New Roman" w:hAnsi="Arial" w:cs="Arial"/>
          <w:sz w:val="22"/>
          <w:szCs w:val="22"/>
        </w:rPr>
        <w:t>li, programmi di consulenza rivolti alle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problematiche connesse alle forme BRCA, il supporto ai pazienti, la sensibilizzazione dell’opinione pubblica,</w:t>
      </w:r>
      <w:r w:rsidRPr="005706E3">
        <w:rPr>
          <w:rFonts w:ascii="Arial" w:eastAsia="Times New Roman" w:hAnsi="Arial" w:cs="Arial"/>
        </w:rPr>
        <w:t xml:space="preserve"> </w:t>
      </w:r>
      <w:r w:rsidRPr="005706E3">
        <w:rPr>
          <w:rFonts w:ascii="Arial" w:eastAsia="Times New Roman" w:hAnsi="Arial" w:cs="Arial"/>
          <w:sz w:val="22"/>
          <w:szCs w:val="22"/>
        </w:rPr>
        <w:t>l’organizzazione di congressi, raccolte fondi, stimola gli interlocutori istituzionali a predisporre ed a</w:t>
      </w:r>
      <w:r w:rsidRPr="005706E3">
        <w:rPr>
          <w:rFonts w:ascii="Arial" w:eastAsia="Times New Roman" w:hAnsi="Arial" w:cs="Arial"/>
          <w:sz w:val="22"/>
          <w:szCs w:val="22"/>
        </w:rPr>
        <w:t>pprovare PDTA specifici e a riconoscere l’esenzione del ticket in tutte le Regioni.</w:t>
      </w:r>
      <w:r w:rsidRPr="005706E3">
        <w:rPr>
          <w:rFonts w:ascii="Arial" w:eastAsia="Times New Roman" w:hAnsi="Arial" w:cs="Arial"/>
          <w:sz w:val="22"/>
          <w:szCs w:val="22"/>
        </w:rPr>
        <w:t xml:space="preserve"> </w:t>
      </w:r>
    </w:p>
    <w:p w14:paraId="3CE8DA5C" w14:textId="384030C6" w:rsidR="00D56ECE" w:rsidRPr="005706E3" w:rsidRDefault="00A023BB" w:rsidP="00774234">
      <w:pPr>
        <w:suppressAutoHyphens/>
        <w:ind w:left="2552"/>
        <w:jc w:val="both"/>
        <w:textAlignment w:val="top"/>
        <w:rPr>
          <w:rFonts w:ascii="Arial" w:eastAsia="Times New Roman" w:hAnsi="Arial" w:cs="Arial"/>
          <w:sz w:val="22"/>
          <w:szCs w:val="22"/>
        </w:rPr>
      </w:pPr>
      <w:r w:rsidRPr="005706E3">
        <w:rPr>
          <w:rFonts w:ascii="Arial" w:eastAsia="Times New Roman" w:hAnsi="Arial" w:cs="Arial"/>
          <w:b/>
          <w:bCs/>
          <w:sz w:val="22"/>
          <w:szCs w:val="22"/>
        </w:rPr>
        <w:t>www.abrcadabra.it</w:t>
      </w:r>
    </w:p>
    <w:sectPr w:rsidR="00D56ECE" w:rsidRPr="005706E3" w:rsidSect="0077423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0" w:h="16840"/>
      <w:pgMar w:top="1134" w:right="1134" w:bottom="1702" w:left="1134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D8E08" w14:textId="77777777" w:rsidR="00000000" w:rsidRDefault="00A023BB">
      <w:r>
        <w:separator/>
      </w:r>
    </w:p>
  </w:endnote>
  <w:endnote w:type="continuationSeparator" w:id="0">
    <w:p w14:paraId="545DEB45" w14:textId="77777777" w:rsidR="00000000" w:rsidRDefault="00A0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C3B67" w14:textId="77777777" w:rsidR="00A023BB" w:rsidRDefault="00A023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3508C" w14:textId="77777777" w:rsidR="00A023BB" w:rsidRDefault="00A023B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6971" w14:textId="3D2351A3" w:rsidR="003976AD" w:rsidRDefault="00481CF1">
    <w:r>
      <w:rPr>
        <w:noProof/>
      </w:rPr>
      <w:drawing>
        <wp:anchor distT="0" distB="0" distL="114300" distR="114300" simplePos="0" relativeHeight="251660800" behindDoc="0" locked="0" layoutInCell="1" allowOverlap="1" wp14:anchorId="65C66C10" wp14:editId="38C59BCF">
          <wp:simplePos x="0" y="0"/>
          <wp:positionH relativeFrom="margin">
            <wp:posOffset>823646</wp:posOffset>
          </wp:positionH>
          <wp:positionV relativeFrom="paragraph">
            <wp:posOffset>-837449</wp:posOffset>
          </wp:positionV>
          <wp:extent cx="4744105" cy="774919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4105" cy="774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A72F1" w14:textId="77777777" w:rsidR="00000000" w:rsidRDefault="00A023BB">
      <w:r>
        <w:separator/>
      </w:r>
    </w:p>
  </w:footnote>
  <w:footnote w:type="continuationSeparator" w:id="0">
    <w:p w14:paraId="73A21EDD" w14:textId="77777777" w:rsidR="00000000" w:rsidRDefault="00A0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4EA78" w14:textId="77777777" w:rsidR="00A023BB" w:rsidRDefault="00A023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1ED51" w14:textId="77777777" w:rsidR="00A023BB" w:rsidRDefault="00A023B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1A91" w14:textId="12CEAB6B" w:rsidR="003976AD" w:rsidRPr="00E26E64" w:rsidRDefault="00A023BB" w:rsidP="00E26E64">
    <w:r>
      <w:rPr>
        <w:noProof/>
      </w:rPr>
      <w:drawing>
        <wp:anchor distT="0" distB="0" distL="114300" distR="114300" simplePos="0" relativeHeight="251662848" behindDoc="1" locked="0" layoutInCell="1" allowOverlap="1" wp14:anchorId="1D92F1C1" wp14:editId="10B0A57F">
          <wp:simplePos x="0" y="0"/>
          <wp:positionH relativeFrom="column">
            <wp:posOffset>-1248392</wp:posOffset>
          </wp:positionH>
          <wp:positionV relativeFrom="paragraph">
            <wp:posOffset>-501519</wp:posOffset>
          </wp:positionV>
          <wp:extent cx="7627312" cy="3026535"/>
          <wp:effectExtent l="0" t="0" r="5715" b="0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7312" cy="3026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CF1"/>
    <w:rsid w:val="00481CF1"/>
    <w:rsid w:val="00A0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AD48861-0B92-CF42-A915-A738AF270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1C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1CF1"/>
  </w:style>
  <w:style w:type="paragraph" w:styleId="Pidipagina">
    <w:name w:val="footer"/>
    <w:basedOn w:val="Normale"/>
    <w:link w:val="PidipaginaCarattere"/>
    <w:uiPriority w:val="99"/>
    <w:unhideWhenUsed/>
    <w:rsid w:val="00481C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cto-italia.org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://www.maipiusole.sardegna.it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Ufficio Stampa</cp:lastModifiedBy>
  <cp:revision>2</cp:revision>
  <dcterms:created xsi:type="dcterms:W3CDTF">2022-07-11T08:40:00Z</dcterms:created>
  <dcterms:modified xsi:type="dcterms:W3CDTF">2022-07-11T08:45:00Z</dcterms:modified>
</cp:coreProperties>
</file>